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7CB" w:rsidRDefault="001947CB" w:rsidP="00BB2945">
      <w:pPr>
        <w:spacing w:after="0" w:line="312" w:lineRule="atLeast"/>
        <w:jc w:val="center"/>
        <w:outlineLvl w:val="1"/>
        <w:rPr>
          <w:rFonts w:ascii="Georgia" w:eastAsia="Times New Roman" w:hAnsi="Georgia" w:cs="Tahoma"/>
          <w:b/>
          <w:bCs/>
          <w:color w:val="2B3A3D"/>
          <w:kern w:val="36"/>
          <w:sz w:val="28"/>
          <w:szCs w:val="28"/>
          <w:lang w:val="en-US" w:eastAsia="bg-BG"/>
        </w:rPr>
      </w:pPr>
      <w:r w:rsidRPr="001947CB">
        <w:rPr>
          <w:rFonts w:ascii="Georgia" w:eastAsia="Times New Roman" w:hAnsi="Georgia" w:cs="Tahoma"/>
          <w:b/>
          <w:bCs/>
          <w:color w:val="2B3A3D"/>
          <w:kern w:val="36"/>
          <w:sz w:val="28"/>
          <w:szCs w:val="28"/>
          <w:lang w:eastAsia="bg-BG"/>
        </w:rPr>
        <w:t>Данъци и социални осигуровки по видове данъци и подсектори на “Държавно управление”</w:t>
      </w:r>
    </w:p>
    <w:p w:rsidR="00BB2945" w:rsidRPr="00BB2945" w:rsidRDefault="00BB2945" w:rsidP="00BB2945">
      <w:pPr>
        <w:spacing w:after="0" w:line="312" w:lineRule="atLeast"/>
        <w:jc w:val="center"/>
        <w:outlineLvl w:val="1"/>
        <w:rPr>
          <w:rFonts w:ascii="Georgia" w:eastAsia="Times New Roman" w:hAnsi="Georgia" w:cs="Tahoma"/>
          <w:b/>
          <w:bCs/>
          <w:color w:val="2B3A3D"/>
          <w:kern w:val="36"/>
          <w:sz w:val="28"/>
          <w:szCs w:val="28"/>
          <w:lang w:val="en-US" w:eastAsia="bg-BG"/>
        </w:rPr>
      </w:pPr>
    </w:p>
    <w:tbl>
      <w:tblPr>
        <w:tblW w:w="5000" w:type="pct"/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2550"/>
        <w:gridCol w:w="6672"/>
      </w:tblGrid>
      <w:tr w:rsidR="001947CB" w:rsidRPr="001947CB" w:rsidTr="001947C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before="300" w:after="300" w:line="240" w:lineRule="auto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bg-BG"/>
              </w:rPr>
              <w:t>ДАНЪЦИ И СОЦИАЛНИ ОСИГУРОВКИ НА СЕКТОР "ДЪРЖАВНО УПРАВЛЕНИЕ"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Контакт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Организация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Национален статистически институт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Отдел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„Финансова статистика“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 за контакт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BB2945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Елена Петрова</w:t>
            </w:r>
            <w:bookmarkStart w:id="0" w:name="_GoBack"/>
            <w:bookmarkEnd w:id="0"/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Длъжност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главен експерт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Адрес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ул. „П. </w:t>
            </w: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Волов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“ № 2, София 1038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Електронна поща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BB2945" w:rsidRDefault="00BB2945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 w:eastAsia="bg-BG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US" w:eastAsia="bg-BG"/>
              </w:rPr>
              <w:t>ENPetrova@nsi.bg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Телефон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+359 2 9857 115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Факс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Актуализиране на метаданните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Дата на последно потвърждаване на метаданните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11 ноември 2014 г.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Дата на последно публикуване на метаданните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11 ноември 2014 г.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Дата на последно актуализиране на метаданните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11 ноември 2014 г.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Статистическо представяне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Описание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Данъците и социалните осигуровки са част от операциите на сектор „Държавно управление“, имащи </w:t>
            </w: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преразпределителен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характер. Те се класифицират в следните основни групи: данъци върху производството и вноса, данъци върху дохода и имуществото, данъци върху капитала и социални осигуровки.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Използвани класификации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· Европейска система от национални и регионални сметки (ЕСС 2010);</w:t>
            </w:r>
          </w:p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· Ръководство за държавния дефицит и дълг - прилагане на EСС 2010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Обхват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Съгласно ЕСС 2010 сектор „Държавно управление“ (S.13) включва всички институционални единици, които са непазарни производители и чието производство е предназначено за индивидуално и колективно потребление (напр. образование, здравеопазване, собствена издръжка на правителството). Тези единици се финансират основно чрез плащания от други сектори на икономиката. В сектора се включват и всички институционални единици, които са ангажирани с преразпределението на националния доход и богатство. Институционалните единици в сектор „Държавно управление“ се групират в три подсектора: „Централно държавно управление“ (S.1311), „Местно държавно управление“ (S.1313) и „</w:t>
            </w: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Социалноосигурителни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фондове“ (S.1314).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Понятия и дефиниции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Таблица 0900 „Данъци и социални осигуровки на сектор Държавно </w:t>
            </w: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управление“ включва подробно описание на всички показатели.</w:t>
            </w:r>
          </w:p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Показателите са представени съгласно класификациите на Европейска система от национални и регионални сметки (ЕСС 2010) и трансмисионната програма за представяне. Те включват подробни наименования на данъците и </w:t>
            </w: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социалноосигурителните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вноски, формиращи приходите на сектор „Държавно управление“ и неговите подсектори (Централно държавно управление, Местно държавно управление и </w:t>
            </w: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Социалноосигурителни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фондове) плюс институции на ЕС (S.212).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Статистическа единица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Институционалните единици включени в сектор „Държавно управление“ в съответствие с Европейска система от национални и регионални сметки (ЕСС 2010) (параграф 2.112) са следните:</w:t>
            </w:r>
          </w:p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а) единици на държавното управление, създадени по силата на законодателен процес с цел да упражняват съдебни правомощия над други единици на икономическата територия и които администрират и финансират група от дейности, като обикновено предоставят непазарни стоки и услуги в полза на обществеността;</w:t>
            </w:r>
          </w:p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б) корпоративно предприятие или </w:t>
            </w: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квазикорпоративно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предприятие, което е единица на държавното управление, ако неговата продукция е главно непазарна и е контролирано от държавна единица;</w:t>
            </w:r>
          </w:p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в) организации с нестопанска цел, признати за независими юридически лица, които са непазарни производители и които се контролират от държавното управление;</w:t>
            </w:r>
          </w:p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г) автономни пенсионни фондове, когато съществува </w:t>
            </w: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законоустановено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задължение да се правят вноски и когато държавата управлява фондовете по отношение на определянето и одобряването на вноските и плащанията.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Статистическа съвкупност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Сектор „Държавно управление“ плюс институции на ЕС.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Географски обхват (територия)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Територията на Република България.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Времеви обхват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1995 - 2013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Базисен период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 се прилага.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Мерна единица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Млн. левове.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Отчетен период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Календарна година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Нормативна база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Нормативни документи и други споразумения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· Регламент (ЕС) № 549/2013 на Европейския парламент и на Съвета от 21 май 2013 година относно Европейската система от национални и регионални сметки в Европейския съюз;</w:t>
            </w:r>
          </w:p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· Регламент № 995/2001 на Комисията от 22 май 2001 година за прилагане на Регламент (ЕО) №2516/2000 на Европейския парламент и на Съвета за изменение на общите принципи на Европейската система от национални и регионални сметки в Общността (EСС’95) относно данъците и социалните осигуровки.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Споделяне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Данните се предоставят на </w:t>
            </w: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Евростат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съгласно трансмисионната програма на ЕСС 2010.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Конфиденциалност</w:t>
            </w:r>
            <w:proofErr w:type="spellEnd"/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Конфиденциалност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- </w:t>
            </w: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политика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· Закон за статистиката чл. 25;</w:t>
            </w:r>
          </w:p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· Регламент (ЕО) № 223/2009 на Европейския парламент и на Съвета относно европейската статистика (съображение 24 и член 20 (4)) от 11 март 2009 г.) предвижда необходимостта да се изготвят общи принципи и насоки, гарантиращи поверителността на използваните данни за производството на европейските статистически данни и достъп до тези поверителни данни, при надлежно отчитане на техническото развитие и изискванията на ползвателите в едно демократично общество.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Конфиденциалност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- правила за защита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Индивидуални данни не се публикуват (</w:t>
            </w: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подтискат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се), спазвайки член 25 от Закона за статистиката. Разпространението на индивидуални данни се извършва само съгласно член 26 от Закона за статистиката.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Политика за публикуване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Календар за публикуване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Датата за публикуване на статистическата информация е посочена в Календара за разпространение на резултатите от статистическите изследвания на НСИ. Статистическата информация за данъците и социалните осигуровки по видове и подсектори на сектор „Държавно управление“ се публикува девет месеца след изтичането на съответния отчетен период.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Достъп до календара за публикуване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Календарът е наличен на интернет сайта на НСИ: </w:t>
            </w:r>
            <w:hyperlink r:id="rId6" w:history="1">
              <w:r w:rsidR="00BB2945" w:rsidRPr="005652E4">
                <w:rPr>
                  <w:rStyle w:val="Hyperlink"/>
                  <w:rFonts w:ascii="Tahoma" w:eastAsia="Times New Roman" w:hAnsi="Tahoma" w:cs="Tahoma"/>
                  <w:sz w:val="20"/>
                  <w:szCs w:val="20"/>
                  <w:lang w:eastAsia="bg-BG"/>
                </w:rPr>
                <w:t>http://www.nsi.bg/bg/node/488</w:t>
              </w:r>
            </w:hyperlink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Достъп за потребителите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Данните се публикуват на интернет сайта на НСИ в рубрика "Държавна финансова статистика" в съответствие със Закона за статистиката и Кодекса на европейската статистическа практика, зачитайки професионалната независимост и с цел обективност, прозрачност, при което всички потребители са </w:t>
            </w: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равнопоставени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.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Честота на разпространение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Годишно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Формат на разпространение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Прессъобщения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 се прилага.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Публикации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"Основни макроикономически показатели"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Онлайн база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Подробни резултати са достъпни за всички потребители на интернет сайта на НСИ в рубрика „Държавна финансова статистика“ - Данъци и социални осигуровки по видове данъци и подсектори на „Държавно управление“: </w:t>
            </w:r>
            <w:hyperlink r:id="rId7" w:history="1">
              <w:r w:rsidRPr="001947CB">
                <w:rPr>
                  <w:rFonts w:ascii="Tahoma" w:eastAsia="Times New Roman" w:hAnsi="Tahoma" w:cs="Tahoma"/>
                  <w:color w:val="9C3A47"/>
                  <w:sz w:val="20"/>
                  <w:szCs w:val="20"/>
                  <w:lang w:eastAsia="bg-BG"/>
                </w:rPr>
                <w:t>http://www.nsi.bg/bg/node/2423</w:t>
              </w:r>
            </w:hyperlink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Достъп до </w:t>
            </w: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микроданни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 се прилага.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Други формати на разпространение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 се прилага.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Достъпност на документацията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Методологични документи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· Методология за източниците и методите за разработване на статистическата информация за данъците и социалните осигуровки по видове данъци и подсектори на сектор „Държавно управление“ в България;</w:t>
            </w:r>
          </w:p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· Ръководство за разработване на данъците и социалните плащания на тримесечна база (</w:t>
            </w: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Евростат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);</w:t>
            </w:r>
          </w:p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· Европейска система от национални и регионални сметки ЕСС 2010 (</w:t>
            </w: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Евростат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).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Документи за качеството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 се прилага.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lastRenderedPageBreak/>
              <w:t>Управление на качеството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Осигуряване на качеството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Данните се одобряват от </w:t>
            </w: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Евростат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като при необходимост се предоставя допълнителна информация.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Оценка на качеството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Процедурата за оценка на качеството включва аритметични проверки на данните и проверки за съответствие с ЕСС 2010 - Таблица 2 и Национален лист на данъците.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Приложимост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Потребности на потребителите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Данните за приходите от данъци и социални осигуровки се използват от </w:t>
            </w: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Евростат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ГД „Данъчно облагане и митнически съюз“ за съвместна публикация „Тенденции в данъчното облагане на Европейския съюз“, за подробни статистически и икономически анализи на данъчните системи на страните членки, за класификация на данъчните приходи по икономически функции (потребление, труд, капитал и околна среда), както и за разпределението на данъчната тежест върху потреблението, труда и капитала.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Удовлетвореност на потребителите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 се прилага.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Пълнота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Представят се данни за всички приложими променливи, за целия динамичен ред (1995-2013).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Точност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Обща точност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Данните са с високо ниво на точност.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Извадкови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грешки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 се прилага.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Неизвадкови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грешки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 се прилага.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Навременност и точност на представяне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Навременност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 съответствие с трансмисионната програма на ЕСС 2010 - девет месеца след края на отчетния период.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Точност на представяне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До 30 септември след края на отчетния период.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Сравнимост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Географска сравнимост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Данните са представителни на национално ниво, както изисква методологията.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Сравнимост във времето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 се прилага.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Съгласуваност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Съгласуваност между предметни области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Европейска система от национални и регионални сметки (ЕСС 2010) предоставя възможности за сравнение на променливите с други таблици.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Вътрешна съгласуваност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Данните се проверяват за съответствие с други таблици и обобщени показатели.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Разходи и натовареност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 се прилага.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Ревизия на данните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Ревизия на данните - политика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Данните се ревизират при необходимост, в съответствие с препоръките на ЕСС 2010.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Ревизия на данните - практика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Ежегодно се ревизират предварителните данни за предходния отчетен период.</w:t>
            </w:r>
          </w:p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Ревизии на данните могат да се правят и при промяна в </w:t>
            </w: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методологията.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lastRenderedPageBreak/>
              <w:t>Статистическа обработка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Източници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Основните източници за разработването на статистическа информация за данъците и социалните осигуровки по видове данъци и подсектори на сектор „Държавно управление“ са:</w:t>
            </w:r>
          </w:p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· отчет за касовото изпълнение на Консолидирания държавен бюджет, както и на отделните бюджетни единици;</w:t>
            </w:r>
          </w:p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· допълнителна статистическа информация от Министерство на финансите за основните видове данъци (ДДС, акцизи, данък върху доходите на физическите лица, корпоративен данък и др.) за целите на представянето им по метода на модифицирана касова основа;</w:t>
            </w:r>
          </w:p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· допълнителна статистическа информация от други министерства и ведомства (за таксите при внос на селскостопански продукти; във връзка със замърсяване на околната среда и др.).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Честота на събиране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Годишно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Събиране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Чрез обмен на индивидуални данни, съгласно Меморандум за сътрудничество между НСИ, МФ и БНБ, по договорени формати и при спазване на определените срокове. Данните се получават по електронен път.</w:t>
            </w:r>
          </w:p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От други министерства, ведомства и общини - по пощата.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Валидиране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Данните се </w:t>
            </w: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валидират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ежегодно след одобрение от </w:t>
            </w:r>
            <w:proofErr w:type="spellStart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Евростат</w:t>
            </w:r>
            <w:proofErr w:type="spellEnd"/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Обработка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Отчитането на данъците и социалните осигуровки е в съответствие с Регламент № 995/2001 на Комисията от 22 май 2001 година за прилагане на Регламент (ЕО) №2516/2000 на Европейския парламент и на Съвета за изменение на общите принципи на Европейската система от национални и регионални сметки в Общността (ЕСС 95) относно данъците и социалните осигуровки.</w:t>
            </w:r>
          </w:p>
        </w:tc>
      </w:tr>
      <w:tr w:rsidR="001947CB" w:rsidRPr="001947CB" w:rsidTr="001947CB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Изглаждане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 се прилага.</w:t>
            </w:r>
          </w:p>
        </w:tc>
      </w:tr>
      <w:tr w:rsidR="001947CB" w:rsidRPr="001947CB" w:rsidTr="001947CB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47CB" w:rsidRPr="001947CB" w:rsidRDefault="001947CB" w:rsidP="001947C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947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Коментар</w:t>
            </w:r>
          </w:p>
        </w:tc>
      </w:tr>
    </w:tbl>
    <w:p w:rsidR="00D56D8E" w:rsidRDefault="00D56D8E"/>
    <w:sectPr w:rsidR="00D56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41B"/>
    <w:multiLevelType w:val="multilevel"/>
    <w:tmpl w:val="05A4B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804F02"/>
    <w:multiLevelType w:val="multilevel"/>
    <w:tmpl w:val="800E0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5452C4"/>
    <w:multiLevelType w:val="multilevel"/>
    <w:tmpl w:val="C3760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CB"/>
    <w:rsid w:val="001947CB"/>
    <w:rsid w:val="00BB2945"/>
    <w:rsid w:val="00D5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4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7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B29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4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7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B29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7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4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94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52611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64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3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67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49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749124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08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5360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280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659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1370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9208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806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0026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96790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1494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si.bg/bg/node/24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si.bg/bg/node/48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NSI</Company>
  <LinksUpToDate>false</LinksUpToDate>
  <CharactersWithSpaces>10643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Angelova</dc:creator>
  <cp:lastModifiedBy>Antoniya Pacheva</cp:lastModifiedBy>
  <cp:revision>2</cp:revision>
  <dcterms:created xsi:type="dcterms:W3CDTF">2015-06-03T12:20:00Z</dcterms:created>
  <dcterms:modified xsi:type="dcterms:W3CDTF">2015-06-03T12:20:00Z</dcterms:modified>
</cp:coreProperties>
</file>